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80C67">
      <w:pPr>
        <w:snapToGrid w:val="0"/>
        <w:spacing w:before="156" w:beforeLines="50"/>
        <w:jc w:val="left"/>
        <w:rPr>
          <w:rFonts w:ascii="宋体" w:hAnsi="宋体" w:eastAsia="宋体" w:cs="Times New Roman"/>
          <w:b/>
          <w:color w:val="000000"/>
          <w:sz w:val="28"/>
          <w:szCs w:val="28"/>
        </w:rPr>
      </w:pPr>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4</w:t>
      </w:r>
      <w:r>
        <w:rPr>
          <w:rFonts w:hint="eastAsia" w:ascii="宋体" w:hAnsi="宋体" w:eastAsia="宋体" w:cs="宋体"/>
          <w:b w:val="0"/>
          <w:bCs/>
          <w:sz w:val="30"/>
          <w:szCs w:val="30"/>
          <w:lang w:val="en-US" w:eastAsia="zh-CN"/>
        </w:rPr>
        <w:t>：</w:t>
      </w:r>
    </w:p>
    <w:p w14:paraId="143E6A37">
      <w:pPr>
        <w:widowControl/>
        <w:adjustRightInd w:val="0"/>
        <w:snapToGrid w:val="0"/>
        <w:spacing w:before="100" w:beforeAutospacing="1" w:after="100" w:afterAutospacing="1" w:line="300" w:lineRule="auto"/>
        <w:contextualSpacing/>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中国腐蚀控制技术协会薪酬管理办法</w:t>
      </w:r>
    </w:p>
    <w:p w14:paraId="16B3A898">
      <w:pPr>
        <w:spacing w:line="360" w:lineRule="auto"/>
        <w:jc w:val="center"/>
        <w:rPr>
          <w:rFonts w:hint="eastAsia" w:ascii="宋体" w:hAnsi="宋体"/>
          <w:sz w:val="24"/>
          <w:szCs w:val="24"/>
        </w:rPr>
      </w:pPr>
      <w:r>
        <w:rPr>
          <w:rFonts w:hint="eastAsia" w:ascii="宋体" w:hAnsi="宋体"/>
          <w:sz w:val="24"/>
          <w:szCs w:val="24"/>
        </w:rPr>
        <w:t>（2026年4月14日中国腐蚀控制技术协会八届七次理事扩大会通过）</w:t>
      </w:r>
    </w:p>
    <w:p w14:paraId="522D3347">
      <w:pPr>
        <w:spacing w:line="360" w:lineRule="auto"/>
        <w:jc w:val="center"/>
        <w:rPr>
          <w:rFonts w:hint="eastAsia" w:ascii="宋体" w:hAnsi="宋体"/>
          <w:sz w:val="24"/>
          <w:szCs w:val="24"/>
        </w:rPr>
      </w:pPr>
      <w:r>
        <w:rPr>
          <w:rFonts w:hint="eastAsia" w:ascii="宋体" w:hAnsi="宋体"/>
          <w:sz w:val="24"/>
          <w:szCs w:val="24"/>
        </w:rPr>
        <w:t>第一章 总则</w:t>
      </w:r>
    </w:p>
    <w:p w14:paraId="493C9412">
      <w:pPr>
        <w:spacing w:line="360" w:lineRule="auto"/>
        <w:rPr>
          <w:rFonts w:hint="eastAsia" w:ascii="宋体" w:hAnsi="宋体"/>
          <w:sz w:val="24"/>
          <w:szCs w:val="24"/>
        </w:rPr>
      </w:pPr>
    </w:p>
    <w:p w14:paraId="7BEA47B1">
      <w:pPr>
        <w:spacing w:line="360" w:lineRule="auto"/>
        <w:rPr>
          <w:rFonts w:hint="eastAsia" w:ascii="宋体" w:hAnsi="宋体"/>
          <w:sz w:val="24"/>
          <w:szCs w:val="24"/>
        </w:rPr>
      </w:pPr>
      <w:r>
        <w:rPr>
          <w:rFonts w:hint="eastAsia" w:ascii="宋体" w:hAnsi="宋体"/>
          <w:sz w:val="24"/>
          <w:szCs w:val="24"/>
        </w:rPr>
        <w:t>第一条 【制定目的与依据】</w:t>
      </w:r>
    </w:p>
    <w:p w14:paraId="42F1669A">
      <w:pPr>
        <w:spacing w:line="360" w:lineRule="auto"/>
        <w:ind w:firstLine="480" w:firstLineChars="200"/>
        <w:rPr>
          <w:rFonts w:hint="eastAsia" w:ascii="宋体" w:hAnsi="宋体"/>
          <w:sz w:val="24"/>
          <w:szCs w:val="24"/>
        </w:rPr>
      </w:pPr>
      <w:r>
        <w:rPr>
          <w:rFonts w:hint="eastAsia" w:ascii="宋体" w:hAnsi="宋体"/>
          <w:sz w:val="24"/>
          <w:szCs w:val="24"/>
        </w:rPr>
        <w:t>为建立科学、规范的薪酬管理体系，吸引和留住优秀人才，激发员工工作积极性，促进本协会健康可持续发展，依据《社会团体登记管理条例》、《中华人民共和国劳动法》、《民政部关于加强和改进社会组织薪酬管理的指导意见》以及本协会《章程》，制定本办法。</w:t>
      </w:r>
    </w:p>
    <w:p w14:paraId="66FEA61A">
      <w:pPr>
        <w:spacing w:line="360" w:lineRule="auto"/>
        <w:rPr>
          <w:rFonts w:hint="eastAsia" w:ascii="宋体" w:hAnsi="宋体"/>
          <w:sz w:val="24"/>
          <w:szCs w:val="24"/>
        </w:rPr>
      </w:pPr>
    </w:p>
    <w:p w14:paraId="63BE5892">
      <w:pPr>
        <w:spacing w:line="360" w:lineRule="auto"/>
        <w:rPr>
          <w:rFonts w:hint="eastAsia" w:ascii="宋体" w:hAnsi="宋体"/>
          <w:sz w:val="24"/>
          <w:szCs w:val="24"/>
        </w:rPr>
      </w:pPr>
      <w:r>
        <w:rPr>
          <w:rFonts w:hint="eastAsia" w:ascii="宋体" w:hAnsi="宋体"/>
          <w:sz w:val="24"/>
          <w:szCs w:val="24"/>
        </w:rPr>
        <w:t>第二条 【适用范围】</w:t>
      </w:r>
    </w:p>
    <w:p w14:paraId="12CA26F3">
      <w:pPr>
        <w:spacing w:line="360" w:lineRule="auto"/>
        <w:ind w:firstLine="480" w:firstLineChars="200"/>
        <w:rPr>
          <w:rFonts w:hint="eastAsia" w:ascii="宋体" w:hAnsi="宋体"/>
          <w:sz w:val="24"/>
          <w:szCs w:val="24"/>
        </w:rPr>
      </w:pPr>
      <w:r>
        <w:rPr>
          <w:rFonts w:hint="eastAsia" w:ascii="宋体" w:hAnsi="宋体"/>
          <w:sz w:val="24"/>
          <w:szCs w:val="24"/>
        </w:rPr>
        <w:t>本办法适用于与本协会签订正式劳动合同的全体专职工作人员。兼职人员、顾问及退休返聘人员的薪酬按相关另行规定执行。</w:t>
      </w:r>
    </w:p>
    <w:p w14:paraId="7A94DA1D">
      <w:pPr>
        <w:spacing w:line="360" w:lineRule="auto"/>
        <w:rPr>
          <w:rFonts w:hint="eastAsia" w:ascii="宋体" w:hAnsi="宋体"/>
          <w:sz w:val="24"/>
          <w:szCs w:val="24"/>
        </w:rPr>
      </w:pPr>
    </w:p>
    <w:p w14:paraId="1D12B722">
      <w:pPr>
        <w:spacing w:line="360" w:lineRule="auto"/>
        <w:rPr>
          <w:rFonts w:hint="eastAsia" w:ascii="宋体" w:hAnsi="宋体"/>
          <w:sz w:val="24"/>
          <w:szCs w:val="24"/>
        </w:rPr>
      </w:pPr>
      <w:r>
        <w:rPr>
          <w:rFonts w:hint="eastAsia" w:ascii="宋体" w:hAnsi="宋体"/>
          <w:sz w:val="24"/>
          <w:szCs w:val="24"/>
        </w:rPr>
        <w:t>第三条 【基本原则】</w:t>
      </w:r>
    </w:p>
    <w:p w14:paraId="7DC5CE30">
      <w:pPr>
        <w:spacing w:line="360" w:lineRule="auto"/>
        <w:ind w:firstLine="480" w:firstLineChars="200"/>
        <w:rPr>
          <w:rFonts w:hint="eastAsia" w:ascii="宋体" w:hAnsi="宋体"/>
          <w:sz w:val="24"/>
          <w:szCs w:val="24"/>
        </w:rPr>
      </w:pPr>
      <w:r>
        <w:rPr>
          <w:rFonts w:hint="eastAsia" w:ascii="宋体" w:hAnsi="宋体"/>
          <w:sz w:val="24"/>
          <w:szCs w:val="24"/>
        </w:rPr>
        <w:t>协会薪酬管理遵循以下原则：</w:t>
      </w:r>
    </w:p>
    <w:p w14:paraId="353D5704">
      <w:pPr>
        <w:spacing w:line="360" w:lineRule="auto"/>
        <w:ind w:firstLine="480" w:firstLineChars="200"/>
        <w:rPr>
          <w:rFonts w:hint="eastAsia" w:ascii="宋体" w:hAnsi="宋体"/>
          <w:sz w:val="24"/>
          <w:szCs w:val="24"/>
        </w:rPr>
      </w:pPr>
      <w:r>
        <w:rPr>
          <w:rFonts w:hint="eastAsia" w:ascii="宋体" w:hAnsi="宋体"/>
          <w:sz w:val="24"/>
          <w:szCs w:val="24"/>
        </w:rPr>
        <w:t>（1）按劳分配与激励约束相结合：薪酬水平与岗位职责、个人绩效和贡献紧密挂钩，做到收入能增能减、奖惩分明。</w:t>
      </w:r>
    </w:p>
    <w:p w14:paraId="41853C15">
      <w:pPr>
        <w:spacing w:line="360" w:lineRule="auto"/>
        <w:ind w:firstLine="480" w:firstLineChars="200"/>
        <w:rPr>
          <w:rFonts w:hint="eastAsia" w:ascii="宋体" w:hAnsi="宋体"/>
          <w:sz w:val="24"/>
          <w:szCs w:val="24"/>
        </w:rPr>
      </w:pPr>
      <w:r>
        <w:rPr>
          <w:rFonts w:hint="eastAsia" w:ascii="宋体" w:hAnsi="宋体"/>
          <w:sz w:val="24"/>
          <w:szCs w:val="24"/>
        </w:rPr>
        <w:t>（2）公平与竞争相结合：内部确保公平合理，外部参考市场水平，保持薪酬的竞争力。</w:t>
      </w:r>
    </w:p>
    <w:p w14:paraId="5A057E7C">
      <w:pPr>
        <w:spacing w:line="360" w:lineRule="auto"/>
        <w:ind w:firstLine="480" w:firstLineChars="200"/>
        <w:rPr>
          <w:rFonts w:hint="eastAsia" w:ascii="宋体" w:hAnsi="宋体"/>
          <w:sz w:val="24"/>
          <w:szCs w:val="24"/>
        </w:rPr>
      </w:pPr>
      <w:r>
        <w:rPr>
          <w:rFonts w:hint="eastAsia" w:ascii="宋体" w:hAnsi="宋体"/>
          <w:sz w:val="24"/>
          <w:szCs w:val="24"/>
        </w:rPr>
        <w:t>（3）合法合规与民主公开：严格遵守国家法律法规，薪酬制度经民主程序确定，并接受内部监督。</w:t>
      </w:r>
    </w:p>
    <w:p w14:paraId="1E76E511">
      <w:pPr>
        <w:spacing w:line="360" w:lineRule="auto"/>
        <w:ind w:firstLine="480" w:firstLineChars="200"/>
        <w:rPr>
          <w:rFonts w:hint="eastAsia" w:ascii="宋体" w:hAnsi="宋体"/>
          <w:sz w:val="24"/>
          <w:szCs w:val="24"/>
        </w:rPr>
      </w:pPr>
      <w:r>
        <w:rPr>
          <w:rFonts w:hint="eastAsia" w:ascii="宋体" w:hAnsi="宋体"/>
          <w:sz w:val="24"/>
          <w:szCs w:val="24"/>
        </w:rPr>
        <w:t>（4）可持续与发展：薪酬支出应与协会财务状况和发展阶段相适应，确保协会的长期稳健运营。</w:t>
      </w:r>
    </w:p>
    <w:p w14:paraId="11369973">
      <w:pPr>
        <w:spacing w:line="360" w:lineRule="auto"/>
        <w:rPr>
          <w:rFonts w:hint="eastAsia" w:ascii="宋体" w:hAnsi="宋体"/>
          <w:sz w:val="24"/>
          <w:szCs w:val="24"/>
        </w:rPr>
      </w:pPr>
    </w:p>
    <w:p w14:paraId="2E9641E0">
      <w:pPr>
        <w:spacing w:line="360" w:lineRule="auto"/>
        <w:rPr>
          <w:rFonts w:hint="eastAsia" w:ascii="宋体" w:hAnsi="宋体"/>
          <w:sz w:val="24"/>
          <w:szCs w:val="24"/>
        </w:rPr>
      </w:pPr>
      <w:r>
        <w:rPr>
          <w:rFonts w:hint="eastAsia" w:ascii="宋体" w:hAnsi="宋体"/>
          <w:sz w:val="24"/>
          <w:szCs w:val="24"/>
        </w:rPr>
        <w:t>第四条 【管理职责】</w:t>
      </w:r>
    </w:p>
    <w:p w14:paraId="582553D4">
      <w:pPr>
        <w:spacing w:line="360" w:lineRule="auto"/>
        <w:ind w:firstLine="480" w:firstLineChars="200"/>
        <w:rPr>
          <w:rFonts w:hint="eastAsia" w:ascii="宋体" w:hAnsi="宋体"/>
          <w:sz w:val="24"/>
          <w:szCs w:val="24"/>
        </w:rPr>
      </w:pPr>
      <w:r>
        <w:rPr>
          <w:rFonts w:hint="eastAsia" w:ascii="宋体" w:hAnsi="宋体"/>
          <w:sz w:val="24"/>
          <w:szCs w:val="24"/>
        </w:rPr>
        <w:t>理事会负责审议并批准本薪酬管理办法及重大薪酬调整方案。</w:t>
      </w:r>
    </w:p>
    <w:p w14:paraId="3FC11D12">
      <w:pPr>
        <w:spacing w:line="360" w:lineRule="auto"/>
        <w:ind w:firstLine="480" w:firstLineChars="200"/>
        <w:rPr>
          <w:rFonts w:hint="eastAsia" w:ascii="宋体" w:hAnsi="宋体"/>
          <w:sz w:val="24"/>
          <w:szCs w:val="24"/>
        </w:rPr>
      </w:pPr>
      <w:r>
        <w:rPr>
          <w:rFonts w:hint="eastAsia" w:ascii="宋体" w:hAnsi="宋体"/>
          <w:sz w:val="24"/>
          <w:szCs w:val="24"/>
        </w:rPr>
        <w:t>秘书处是薪酬管理的执行机构，负责日常薪酬核算、发放、预算编制及绩效考评的组织实施。</w:t>
      </w:r>
    </w:p>
    <w:p w14:paraId="2D3977D3">
      <w:pPr>
        <w:spacing w:line="360" w:lineRule="auto"/>
        <w:ind w:firstLine="480" w:firstLineChars="200"/>
        <w:rPr>
          <w:rFonts w:hint="eastAsia" w:ascii="宋体" w:hAnsi="宋体"/>
          <w:sz w:val="24"/>
          <w:szCs w:val="24"/>
        </w:rPr>
      </w:pPr>
      <w:r>
        <w:rPr>
          <w:rFonts w:hint="eastAsia" w:ascii="宋体" w:hAnsi="宋体"/>
          <w:sz w:val="24"/>
          <w:szCs w:val="24"/>
        </w:rPr>
        <w:t>监事会负责对薪酬制度的执行情况及薪酬支出的合规性进行监督。</w:t>
      </w:r>
    </w:p>
    <w:p w14:paraId="6D7A1568">
      <w:pPr>
        <w:spacing w:line="360" w:lineRule="auto"/>
        <w:rPr>
          <w:rFonts w:hint="eastAsia" w:ascii="宋体" w:hAnsi="宋体"/>
          <w:sz w:val="24"/>
          <w:szCs w:val="24"/>
        </w:rPr>
      </w:pPr>
    </w:p>
    <w:p w14:paraId="67A9BA29">
      <w:pPr>
        <w:spacing w:line="360" w:lineRule="auto"/>
        <w:jc w:val="center"/>
        <w:rPr>
          <w:rFonts w:hint="eastAsia" w:ascii="宋体" w:hAnsi="宋体"/>
          <w:sz w:val="24"/>
          <w:szCs w:val="24"/>
        </w:rPr>
      </w:pPr>
      <w:r>
        <w:rPr>
          <w:rFonts w:hint="eastAsia" w:ascii="宋体" w:hAnsi="宋体"/>
          <w:sz w:val="24"/>
          <w:szCs w:val="24"/>
        </w:rPr>
        <w:t>第二章 薪酬结构与标准</w:t>
      </w:r>
    </w:p>
    <w:p w14:paraId="6E7D5606">
      <w:pPr>
        <w:spacing w:line="360" w:lineRule="auto"/>
        <w:rPr>
          <w:rFonts w:hint="eastAsia" w:ascii="宋体" w:hAnsi="宋体"/>
          <w:sz w:val="24"/>
          <w:szCs w:val="24"/>
        </w:rPr>
      </w:pPr>
      <w:r>
        <w:rPr>
          <w:rFonts w:hint="eastAsia" w:ascii="宋体" w:hAnsi="宋体"/>
          <w:sz w:val="24"/>
          <w:szCs w:val="24"/>
        </w:rPr>
        <w:t>第五条 【薪酬构成】</w:t>
      </w:r>
    </w:p>
    <w:p w14:paraId="598AE5D5">
      <w:pPr>
        <w:spacing w:line="360" w:lineRule="auto"/>
        <w:ind w:firstLine="480" w:firstLineChars="200"/>
        <w:rPr>
          <w:rFonts w:hint="eastAsia" w:ascii="宋体" w:hAnsi="宋体"/>
          <w:sz w:val="24"/>
          <w:szCs w:val="24"/>
        </w:rPr>
      </w:pPr>
      <w:r>
        <w:rPr>
          <w:rFonts w:hint="eastAsia" w:ascii="宋体" w:hAnsi="宋体"/>
          <w:sz w:val="24"/>
          <w:szCs w:val="24"/>
        </w:rPr>
        <w:t>协会专职人员实行以“岗位绩效工资制”为主体的薪酬制度，薪酬总额由岗位工资、绩效工资、津贴补贴三部分构成。</w:t>
      </w:r>
    </w:p>
    <w:p w14:paraId="76C8DA36">
      <w:pPr>
        <w:spacing w:line="360" w:lineRule="auto"/>
        <w:rPr>
          <w:rFonts w:hint="eastAsia" w:ascii="宋体" w:hAnsi="宋体"/>
          <w:sz w:val="24"/>
          <w:szCs w:val="24"/>
        </w:rPr>
      </w:pPr>
    </w:p>
    <w:p w14:paraId="228376BC">
      <w:pPr>
        <w:spacing w:line="360" w:lineRule="auto"/>
        <w:rPr>
          <w:rFonts w:hint="eastAsia" w:ascii="宋体" w:hAnsi="宋体"/>
          <w:sz w:val="24"/>
          <w:szCs w:val="24"/>
        </w:rPr>
      </w:pPr>
      <w:r>
        <w:rPr>
          <w:rFonts w:hint="eastAsia" w:ascii="宋体" w:hAnsi="宋体"/>
          <w:sz w:val="24"/>
          <w:szCs w:val="24"/>
        </w:rPr>
        <w:t>第六条 【各组成部分说明】</w:t>
      </w:r>
    </w:p>
    <w:p w14:paraId="58CB2DB9">
      <w:pPr>
        <w:spacing w:line="360" w:lineRule="auto"/>
        <w:ind w:firstLine="480" w:firstLineChars="200"/>
        <w:rPr>
          <w:rFonts w:hint="eastAsia" w:ascii="宋体" w:hAnsi="宋体"/>
          <w:sz w:val="24"/>
          <w:szCs w:val="24"/>
        </w:rPr>
      </w:pPr>
      <w:r>
        <w:rPr>
          <w:rFonts w:hint="eastAsia" w:ascii="宋体" w:hAnsi="宋体"/>
          <w:sz w:val="24"/>
          <w:szCs w:val="24"/>
        </w:rPr>
        <w:t xml:space="preserve">（1）岗位工资： </w:t>
      </w:r>
    </w:p>
    <w:p w14:paraId="512813E0">
      <w:pPr>
        <w:spacing w:line="360" w:lineRule="auto"/>
        <w:ind w:firstLine="600" w:firstLineChars="250"/>
        <w:rPr>
          <w:rFonts w:hint="eastAsia" w:ascii="宋体" w:hAnsi="宋体"/>
          <w:sz w:val="24"/>
          <w:szCs w:val="24"/>
        </w:rPr>
      </w:pPr>
      <w:r>
        <w:rPr>
          <w:rFonts w:hint="eastAsia" w:ascii="宋体" w:hAnsi="宋体"/>
          <w:sz w:val="24"/>
          <w:szCs w:val="24"/>
        </w:rPr>
        <w:t>基本工资：员工基本生活保障，主要根据岗位本身的价值、所在地经济发展水平等因素综合确定。原则上按月固定发放。</w:t>
      </w:r>
    </w:p>
    <w:p w14:paraId="49A5EF29">
      <w:pPr>
        <w:spacing w:line="360" w:lineRule="auto"/>
        <w:ind w:firstLine="600" w:firstLineChars="250"/>
        <w:rPr>
          <w:rFonts w:hint="eastAsia" w:ascii="宋体" w:hAnsi="宋体"/>
          <w:sz w:val="24"/>
          <w:szCs w:val="24"/>
        </w:rPr>
      </w:pPr>
      <w:r>
        <w:rPr>
          <w:rFonts w:hint="eastAsia" w:ascii="宋体" w:hAnsi="宋体"/>
          <w:sz w:val="24"/>
          <w:szCs w:val="24"/>
        </w:rPr>
        <w:t>工龄和会龄工资：根据员工总体工作年限和在协会工作年限给与固定标准的工资。</w:t>
      </w:r>
    </w:p>
    <w:p w14:paraId="00E9A70C">
      <w:pPr>
        <w:spacing w:line="360" w:lineRule="auto"/>
        <w:ind w:firstLine="480" w:firstLineChars="200"/>
        <w:rPr>
          <w:rFonts w:hint="eastAsia" w:ascii="宋体" w:hAnsi="宋体"/>
          <w:sz w:val="24"/>
          <w:szCs w:val="24"/>
        </w:rPr>
      </w:pPr>
      <w:r>
        <w:rPr>
          <w:rFonts w:hint="eastAsia" w:ascii="宋体" w:hAnsi="宋体"/>
          <w:sz w:val="24"/>
          <w:szCs w:val="24"/>
        </w:rPr>
        <w:t xml:space="preserve">（2）绩效工资：是激励主体，必须与个人业绩考核结果紧密挂钩。协会建立科学的绩效考核方案，依据考核结果核定发放金额，合理拉开差距。可按月、季、年分期兑现。 </w:t>
      </w:r>
    </w:p>
    <w:p w14:paraId="1A41B0A2">
      <w:pPr>
        <w:spacing w:line="360" w:lineRule="auto"/>
        <w:ind w:firstLine="480" w:firstLineChars="200"/>
        <w:rPr>
          <w:rFonts w:hint="eastAsia" w:ascii="宋体" w:hAnsi="宋体"/>
          <w:sz w:val="24"/>
          <w:szCs w:val="24"/>
        </w:rPr>
      </w:pPr>
      <w:r>
        <w:rPr>
          <w:rFonts w:hint="eastAsia" w:ascii="宋体" w:hAnsi="宋体"/>
          <w:sz w:val="24"/>
          <w:szCs w:val="24"/>
        </w:rPr>
        <w:t>（3）</w:t>
      </w:r>
      <w:bookmarkStart w:id="0" w:name="OLE_LINK7"/>
      <w:r>
        <w:rPr>
          <w:rFonts w:hint="eastAsia" w:ascii="宋体" w:hAnsi="宋体"/>
          <w:sz w:val="24"/>
          <w:szCs w:val="24"/>
        </w:rPr>
        <w:t>津贴和补贴：</w:t>
      </w:r>
      <w:bookmarkEnd w:id="0"/>
      <w:r>
        <w:rPr>
          <w:rFonts w:hint="eastAsia" w:ascii="宋体" w:hAnsi="宋体"/>
          <w:sz w:val="24"/>
          <w:szCs w:val="24"/>
        </w:rPr>
        <w:t>是对员工额外劳动消耗或特殊工作条件（如高温）的补偿。常见项目包括交通补贴、通讯补贴、伙食补贴等，具体标准由协会根据实际情况制定。</w:t>
      </w:r>
    </w:p>
    <w:p w14:paraId="70AB7C93">
      <w:pPr>
        <w:spacing w:line="360" w:lineRule="auto"/>
        <w:rPr>
          <w:rFonts w:hint="eastAsia" w:ascii="宋体" w:hAnsi="宋体"/>
          <w:sz w:val="24"/>
          <w:szCs w:val="24"/>
        </w:rPr>
      </w:pPr>
    </w:p>
    <w:p w14:paraId="361589E1">
      <w:pPr>
        <w:spacing w:line="360" w:lineRule="auto"/>
        <w:jc w:val="center"/>
        <w:rPr>
          <w:rFonts w:hint="eastAsia" w:ascii="宋体" w:hAnsi="宋体"/>
          <w:sz w:val="24"/>
          <w:szCs w:val="24"/>
        </w:rPr>
      </w:pPr>
      <w:r>
        <w:rPr>
          <w:rFonts w:hint="eastAsia" w:ascii="宋体" w:hAnsi="宋体"/>
          <w:sz w:val="24"/>
          <w:szCs w:val="24"/>
        </w:rPr>
        <w:t>第三章 薪酬的确定、支付与调整</w:t>
      </w:r>
    </w:p>
    <w:p w14:paraId="602592D7">
      <w:pPr>
        <w:spacing w:line="360" w:lineRule="auto"/>
        <w:rPr>
          <w:rFonts w:hint="eastAsia" w:ascii="宋体" w:hAnsi="宋体"/>
          <w:sz w:val="24"/>
          <w:szCs w:val="24"/>
        </w:rPr>
      </w:pPr>
      <w:r>
        <w:rPr>
          <w:rFonts w:hint="eastAsia" w:ascii="宋体" w:hAnsi="宋体"/>
          <w:sz w:val="24"/>
          <w:szCs w:val="24"/>
        </w:rPr>
        <w:t>第七条 【薪酬确定】</w:t>
      </w:r>
    </w:p>
    <w:p w14:paraId="60913B47">
      <w:pPr>
        <w:spacing w:line="360" w:lineRule="auto"/>
        <w:ind w:firstLine="480" w:firstLineChars="200"/>
        <w:rPr>
          <w:rFonts w:hint="eastAsia" w:ascii="宋体" w:hAnsi="宋体"/>
          <w:sz w:val="24"/>
          <w:szCs w:val="24"/>
        </w:rPr>
      </w:pPr>
      <w:r>
        <w:rPr>
          <w:rFonts w:hint="eastAsia" w:ascii="宋体" w:hAnsi="宋体"/>
          <w:sz w:val="24"/>
          <w:szCs w:val="24"/>
        </w:rPr>
        <w:t>一、岗位工资：</w:t>
      </w:r>
    </w:p>
    <w:p w14:paraId="2148AF07">
      <w:pPr>
        <w:spacing w:line="360" w:lineRule="auto"/>
        <w:ind w:firstLine="480" w:firstLineChars="200"/>
        <w:rPr>
          <w:rFonts w:hint="eastAsia" w:ascii="宋体" w:hAnsi="宋体"/>
          <w:sz w:val="24"/>
          <w:szCs w:val="24"/>
        </w:rPr>
      </w:pPr>
      <w:r>
        <w:rPr>
          <w:rFonts w:hint="eastAsia" w:ascii="宋体" w:hAnsi="宋体"/>
          <w:sz w:val="24"/>
          <w:szCs w:val="24"/>
        </w:rPr>
        <w:t>1、新入职员工基本工资，根据其任职岗位、资历和能力，结合市场同岗位薪酬和本单位同类人员薪酬标准，由秘书处拟定，报协会主持工作负责人批准后确定。</w:t>
      </w:r>
    </w:p>
    <w:p w14:paraId="1E5CFA84">
      <w:pPr>
        <w:spacing w:line="360" w:lineRule="auto"/>
        <w:ind w:firstLine="480" w:firstLineChars="200"/>
        <w:rPr>
          <w:rFonts w:hint="eastAsia" w:ascii="宋体" w:hAnsi="宋体"/>
          <w:sz w:val="24"/>
          <w:szCs w:val="24"/>
        </w:rPr>
      </w:pPr>
      <w:r>
        <w:rPr>
          <w:rFonts w:hint="eastAsia" w:ascii="宋体" w:hAnsi="宋体"/>
          <w:sz w:val="24"/>
          <w:szCs w:val="24"/>
        </w:rPr>
        <w:t>2、试用期员工基本工资，按转正后岗位工资的80%发放，一般不享受绩效工资。</w:t>
      </w:r>
    </w:p>
    <w:p w14:paraId="79BA1128">
      <w:pPr>
        <w:spacing w:line="360" w:lineRule="auto"/>
        <w:ind w:firstLine="480" w:firstLineChars="200"/>
        <w:rPr>
          <w:rFonts w:hint="eastAsia" w:ascii="宋体" w:hAnsi="宋体"/>
          <w:sz w:val="24"/>
          <w:szCs w:val="24"/>
        </w:rPr>
      </w:pPr>
      <w:r>
        <w:rPr>
          <w:rFonts w:hint="eastAsia" w:ascii="宋体" w:hAnsi="宋体"/>
          <w:sz w:val="24"/>
          <w:szCs w:val="24"/>
        </w:rPr>
        <w:t>3、工龄工资：</w:t>
      </w:r>
      <w:bookmarkStart w:id="1" w:name="OLE_LINK6"/>
      <w:r>
        <w:rPr>
          <w:rFonts w:hint="eastAsia" w:ascii="宋体" w:hAnsi="宋体"/>
          <w:sz w:val="24"/>
          <w:szCs w:val="24"/>
        </w:rPr>
        <w:t>20元/年，从参加工作当年计起</w:t>
      </w:r>
      <w:bookmarkEnd w:id="1"/>
      <w:r>
        <w:rPr>
          <w:rFonts w:hint="eastAsia" w:ascii="宋体" w:hAnsi="宋体"/>
          <w:sz w:val="24"/>
          <w:szCs w:val="24"/>
        </w:rPr>
        <w:t>乘以工作年限</w:t>
      </w:r>
    </w:p>
    <w:p w14:paraId="33E1559E">
      <w:pPr>
        <w:spacing w:line="360" w:lineRule="auto"/>
        <w:ind w:firstLine="480" w:firstLineChars="200"/>
        <w:rPr>
          <w:rFonts w:hint="eastAsia" w:ascii="宋体" w:hAnsi="宋体"/>
          <w:sz w:val="24"/>
          <w:szCs w:val="24"/>
        </w:rPr>
      </w:pPr>
      <w:r>
        <w:rPr>
          <w:rFonts w:hint="eastAsia" w:ascii="宋体" w:hAnsi="宋体"/>
          <w:sz w:val="24"/>
          <w:szCs w:val="24"/>
        </w:rPr>
        <w:t>4、会龄工资：30元/年，从在协会工作当年计起乘以协会工作年限。</w:t>
      </w:r>
    </w:p>
    <w:p w14:paraId="58923DD2">
      <w:pPr>
        <w:spacing w:line="360" w:lineRule="auto"/>
        <w:ind w:firstLine="480" w:firstLineChars="200"/>
        <w:rPr>
          <w:rFonts w:hint="eastAsia" w:ascii="宋体" w:hAnsi="宋体"/>
          <w:sz w:val="24"/>
          <w:szCs w:val="24"/>
        </w:rPr>
      </w:pPr>
      <w:r>
        <w:rPr>
          <w:rFonts w:hint="eastAsia" w:ascii="宋体" w:hAnsi="宋体"/>
          <w:sz w:val="24"/>
          <w:szCs w:val="24"/>
        </w:rPr>
        <w:t>二、绩效工资：</w:t>
      </w:r>
    </w:p>
    <w:p w14:paraId="26FFC350">
      <w:pPr>
        <w:spacing w:line="360" w:lineRule="auto"/>
        <w:ind w:firstLine="480" w:firstLineChars="200"/>
        <w:rPr>
          <w:rFonts w:hint="eastAsia" w:ascii="宋体" w:hAnsi="宋体"/>
          <w:sz w:val="24"/>
          <w:szCs w:val="24"/>
        </w:rPr>
      </w:pPr>
      <w:r>
        <w:rPr>
          <w:rFonts w:hint="eastAsia" w:ascii="宋体" w:hAnsi="宋体"/>
          <w:sz w:val="24"/>
          <w:szCs w:val="24"/>
        </w:rPr>
        <w:t>1、业务人员：按各自负责项目净收入的30%</w:t>
      </w:r>
      <w:bookmarkStart w:id="2" w:name="OLE_LINK22"/>
      <w:bookmarkStart w:id="3" w:name="OLE_LINK23"/>
      <w:r>
        <w:rPr>
          <w:rFonts w:hint="eastAsia" w:ascii="宋体" w:hAnsi="宋体"/>
          <w:sz w:val="24"/>
          <w:szCs w:val="24"/>
        </w:rPr>
        <w:t>（含团队绩效5%）</w:t>
      </w:r>
      <w:bookmarkEnd w:id="2"/>
      <w:bookmarkEnd w:id="3"/>
      <w:r>
        <w:rPr>
          <w:rFonts w:hint="eastAsia" w:ascii="宋体" w:hAnsi="宋体"/>
          <w:sz w:val="24"/>
          <w:szCs w:val="24"/>
        </w:rPr>
        <w:t>计算绩效工资、</w:t>
      </w:r>
    </w:p>
    <w:p w14:paraId="70E9958A">
      <w:pPr>
        <w:spacing w:line="360" w:lineRule="auto"/>
        <w:ind w:firstLine="480" w:firstLineChars="200"/>
        <w:rPr>
          <w:rFonts w:hint="eastAsia" w:ascii="宋体" w:hAnsi="宋体"/>
          <w:sz w:val="24"/>
          <w:szCs w:val="24"/>
        </w:rPr>
      </w:pPr>
      <w:r>
        <w:rPr>
          <w:rFonts w:hint="eastAsia" w:ascii="宋体" w:hAnsi="宋体"/>
          <w:sz w:val="24"/>
          <w:szCs w:val="24"/>
        </w:rPr>
        <w:t>2、除业务人员外的其他秘书处工作人员（行政后勤类岗位）：按照协会平均奖计算绩效工资。如各自负责的工作为协会产生收益，可按照实际收益的25%（含团队绩效5%）给与一定奖励。</w:t>
      </w:r>
    </w:p>
    <w:p w14:paraId="3C39B347">
      <w:pPr>
        <w:spacing w:line="360" w:lineRule="auto"/>
        <w:ind w:firstLine="480" w:firstLineChars="200"/>
        <w:rPr>
          <w:rFonts w:hint="eastAsia" w:ascii="宋体" w:hAnsi="宋体"/>
          <w:sz w:val="24"/>
          <w:szCs w:val="24"/>
        </w:rPr>
      </w:pPr>
      <w:r>
        <w:rPr>
          <w:rFonts w:hint="eastAsia" w:ascii="宋体" w:hAnsi="宋体"/>
          <w:sz w:val="24"/>
          <w:szCs w:val="24"/>
        </w:rPr>
        <w:t>3、协会主持工作的负责人：按照协会全年整体业绩计算绩效工资，并且不高于有收入人员的绩效工资水平。</w:t>
      </w:r>
    </w:p>
    <w:p w14:paraId="7D825356">
      <w:pPr>
        <w:spacing w:line="360" w:lineRule="auto"/>
        <w:ind w:firstLine="480" w:firstLineChars="200"/>
        <w:rPr>
          <w:rFonts w:hint="eastAsia" w:ascii="宋体" w:hAnsi="宋体"/>
          <w:sz w:val="24"/>
          <w:szCs w:val="24"/>
        </w:rPr>
      </w:pPr>
      <w:r>
        <w:rPr>
          <w:rFonts w:hint="eastAsia" w:ascii="宋体" w:hAnsi="宋体"/>
          <w:sz w:val="24"/>
          <w:szCs w:val="24"/>
        </w:rPr>
        <w:t>4、横向奖励：</w:t>
      </w:r>
    </w:p>
    <w:p w14:paraId="35EED3FB">
      <w:pPr>
        <w:spacing w:line="360" w:lineRule="auto"/>
        <w:ind w:firstLine="480" w:firstLineChars="200"/>
        <w:rPr>
          <w:rFonts w:hint="eastAsia" w:ascii="宋体" w:hAnsi="宋体"/>
          <w:sz w:val="24"/>
          <w:szCs w:val="24"/>
        </w:rPr>
      </w:pPr>
      <w:r>
        <w:rPr>
          <w:rFonts w:hint="eastAsia" w:ascii="宋体" w:hAnsi="宋体"/>
          <w:sz w:val="24"/>
          <w:szCs w:val="24"/>
        </w:rPr>
        <w:t>不同人员之间如配合其他项目人员工作，按照参与该项目的收入情况给与适当的奖励。</w:t>
      </w:r>
    </w:p>
    <w:p w14:paraId="54062438">
      <w:pPr>
        <w:spacing w:line="360" w:lineRule="auto"/>
        <w:ind w:firstLine="480" w:firstLineChars="200"/>
        <w:rPr>
          <w:rFonts w:hint="eastAsia" w:ascii="宋体" w:hAnsi="宋体"/>
          <w:sz w:val="24"/>
          <w:szCs w:val="24"/>
        </w:rPr>
      </w:pPr>
      <w:r>
        <w:rPr>
          <w:rFonts w:hint="eastAsia" w:ascii="宋体" w:hAnsi="宋体"/>
          <w:sz w:val="24"/>
          <w:szCs w:val="24"/>
        </w:rPr>
        <w:t>5、计算公式：</w:t>
      </w:r>
    </w:p>
    <w:p w14:paraId="6D798C12">
      <w:pPr>
        <w:spacing w:line="360" w:lineRule="auto"/>
        <w:ind w:firstLine="480" w:firstLineChars="200"/>
        <w:rPr>
          <w:rFonts w:hint="eastAsia" w:ascii="宋体" w:hAnsi="宋体"/>
          <w:sz w:val="24"/>
          <w:szCs w:val="24"/>
        </w:rPr>
      </w:pPr>
      <w:r>
        <w:rPr>
          <w:rFonts w:hint="eastAsia" w:ascii="宋体" w:hAnsi="宋体"/>
          <w:sz w:val="24"/>
          <w:szCs w:val="24"/>
        </w:rPr>
        <w:t>净收入=总收入-横向提成-和收入相关的各项成本费用及税金</w:t>
      </w:r>
    </w:p>
    <w:p w14:paraId="232EC8E8">
      <w:pPr>
        <w:spacing w:line="360" w:lineRule="auto"/>
        <w:ind w:firstLine="480" w:firstLineChars="200"/>
        <w:rPr>
          <w:rFonts w:hint="eastAsia" w:ascii="宋体" w:hAnsi="宋体"/>
          <w:sz w:val="24"/>
          <w:szCs w:val="24"/>
        </w:rPr>
      </w:pPr>
      <w:r>
        <w:rPr>
          <w:rFonts w:hint="eastAsia" w:ascii="宋体" w:hAnsi="宋体"/>
          <w:sz w:val="24"/>
          <w:szCs w:val="24"/>
        </w:rPr>
        <w:t>平均奖=总体可量化的绩效工资÷总员工人数</w:t>
      </w:r>
    </w:p>
    <w:p w14:paraId="553E513A">
      <w:pPr>
        <w:spacing w:line="360" w:lineRule="auto"/>
        <w:ind w:firstLine="480" w:firstLineChars="200"/>
        <w:rPr>
          <w:rFonts w:hint="eastAsia" w:ascii="宋体" w:hAnsi="宋体"/>
          <w:sz w:val="24"/>
          <w:szCs w:val="24"/>
        </w:rPr>
      </w:pPr>
      <w:r>
        <w:rPr>
          <w:rFonts w:hint="eastAsia" w:ascii="宋体" w:hAnsi="宋体"/>
          <w:sz w:val="24"/>
          <w:szCs w:val="24"/>
        </w:rPr>
        <w:t>6、专项工作奖励：</w:t>
      </w:r>
    </w:p>
    <w:p w14:paraId="72EA5A2B">
      <w:pPr>
        <w:spacing w:line="360" w:lineRule="auto"/>
        <w:ind w:firstLine="480" w:firstLineChars="200"/>
        <w:rPr>
          <w:rFonts w:hint="eastAsia" w:ascii="宋体" w:hAnsi="宋体"/>
          <w:sz w:val="24"/>
          <w:szCs w:val="24"/>
        </w:rPr>
      </w:pPr>
      <w:r>
        <w:rPr>
          <w:rFonts w:hint="eastAsia" w:ascii="宋体" w:hAnsi="宋体"/>
          <w:sz w:val="24"/>
          <w:szCs w:val="24"/>
        </w:rPr>
        <w:t>协会根据工作实际，对安排临时性、特殊性专项工作的人员，结合工作难度和工作量给与一定金额的奖励。</w:t>
      </w:r>
    </w:p>
    <w:p w14:paraId="7A7E7683">
      <w:pPr>
        <w:spacing w:line="360" w:lineRule="auto"/>
        <w:ind w:firstLine="480" w:firstLineChars="200"/>
        <w:rPr>
          <w:rFonts w:hint="eastAsia" w:ascii="宋体" w:hAnsi="宋体"/>
          <w:sz w:val="24"/>
          <w:szCs w:val="24"/>
        </w:rPr>
      </w:pPr>
      <w:r>
        <w:rPr>
          <w:rFonts w:hint="eastAsia" w:ascii="宋体" w:hAnsi="宋体"/>
          <w:sz w:val="24"/>
          <w:szCs w:val="24"/>
        </w:rPr>
        <w:t>三、津贴和补贴：</w:t>
      </w:r>
    </w:p>
    <w:p w14:paraId="58FC29F7">
      <w:pPr>
        <w:spacing w:line="360" w:lineRule="auto"/>
        <w:ind w:firstLine="480" w:firstLineChars="200"/>
        <w:rPr>
          <w:rFonts w:hint="eastAsia" w:ascii="宋体" w:hAnsi="宋体"/>
          <w:sz w:val="24"/>
          <w:szCs w:val="24"/>
        </w:rPr>
      </w:pPr>
      <w:r>
        <w:rPr>
          <w:rFonts w:hint="eastAsia" w:ascii="宋体" w:hAnsi="宋体"/>
          <w:sz w:val="24"/>
          <w:szCs w:val="24"/>
        </w:rPr>
        <w:t>协会根据实际情况，确需发放的福利性津贴和补贴，报主持工作负责人审批后，随工资一起发放。</w:t>
      </w:r>
    </w:p>
    <w:p w14:paraId="3DEA9BD1">
      <w:pPr>
        <w:spacing w:line="360" w:lineRule="auto"/>
        <w:ind w:firstLine="480" w:firstLineChars="200"/>
        <w:rPr>
          <w:rFonts w:hint="eastAsia" w:ascii="宋体" w:hAnsi="宋体"/>
          <w:sz w:val="24"/>
          <w:szCs w:val="24"/>
        </w:rPr>
      </w:pPr>
      <w:r>
        <w:rPr>
          <w:rFonts w:hint="eastAsia" w:ascii="宋体" w:hAnsi="宋体"/>
          <w:sz w:val="24"/>
          <w:szCs w:val="24"/>
        </w:rPr>
        <w:t>四、13薪工资制度：</w:t>
      </w:r>
    </w:p>
    <w:p w14:paraId="19B2D7A2">
      <w:pPr>
        <w:spacing w:line="360" w:lineRule="auto"/>
        <w:ind w:firstLine="480" w:firstLineChars="200"/>
        <w:rPr>
          <w:rFonts w:hint="eastAsia" w:ascii="宋体" w:hAnsi="宋体"/>
          <w:sz w:val="24"/>
          <w:szCs w:val="24"/>
        </w:rPr>
      </w:pPr>
      <w:bookmarkStart w:id="4" w:name="OLE_LINK12"/>
      <w:r>
        <w:rPr>
          <w:rFonts w:hint="eastAsia" w:ascii="宋体" w:hAnsi="宋体"/>
          <w:sz w:val="24"/>
          <w:szCs w:val="24"/>
        </w:rPr>
        <w:t>为提高员工的工作积极性和工作质量，促进整体业绩提升，协会实行13薪工资制度，即每年发放13个月工资。13薪的发放标准为除绩效工资以外相对固定的岗位工资。</w:t>
      </w:r>
    </w:p>
    <w:bookmarkEnd w:id="4"/>
    <w:p w14:paraId="365380DF">
      <w:pPr>
        <w:spacing w:line="360" w:lineRule="auto"/>
        <w:ind w:firstLine="480" w:firstLineChars="200"/>
        <w:rPr>
          <w:rFonts w:hint="eastAsia" w:ascii="宋体" w:hAnsi="宋体"/>
          <w:sz w:val="24"/>
          <w:szCs w:val="24"/>
        </w:rPr>
      </w:pPr>
      <w:r>
        <w:rPr>
          <w:rFonts w:hint="eastAsia" w:ascii="宋体" w:hAnsi="宋体"/>
          <w:sz w:val="24"/>
          <w:szCs w:val="24"/>
        </w:rPr>
        <w:t>个别人员存在特殊情况的，报协会领导审批后决定。</w:t>
      </w:r>
    </w:p>
    <w:p w14:paraId="60F3196B">
      <w:pPr>
        <w:spacing w:line="360" w:lineRule="auto"/>
        <w:ind w:firstLine="480" w:firstLineChars="200"/>
        <w:rPr>
          <w:rFonts w:hint="eastAsia" w:ascii="宋体" w:hAnsi="宋体"/>
          <w:sz w:val="24"/>
          <w:szCs w:val="24"/>
        </w:rPr>
      </w:pPr>
      <w:r>
        <w:rPr>
          <w:rFonts w:hint="eastAsia" w:ascii="宋体" w:hAnsi="宋体"/>
          <w:sz w:val="24"/>
          <w:szCs w:val="24"/>
        </w:rPr>
        <w:t>五、退休返聘人员薪资规定</w:t>
      </w:r>
    </w:p>
    <w:p w14:paraId="559A0F7C">
      <w:pPr>
        <w:spacing w:line="360" w:lineRule="auto"/>
        <w:ind w:firstLine="480" w:firstLineChars="200"/>
        <w:rPr>
          <w:rFonts w:hint="eastAsia" w:ascii="宋体" w:hAnsi="宋体"/>
          <w:sz w:val="24"/>
          <w:szCs w:val="24"/>
        </w:rPr>
      </w:pPr>
      <w:r>
        <w:rPr>
          <w:rFonts w:hint="eastAsia" w:ascii="宋体" w:hAnsi="宋体"/>
          <w:sz w:val="24"/>
          <w:szCs w:val="24"/>
        </w:rPr>
        <w:t>1、退休返聘人员基本工资为该员工的原基本工资减去退休时核定的养老金的差额。</w:t>
      </w:r>
    </w:p>
    <w:p w14:paraId="1BF7954E">
      <w:pPr>
        <w:spacing w:line="360" w:lineRule="auto"/>
        <w:ind w:firstLine="480" w:firstLineChars="200"/>
        <w:rPr>
          <w:rFonts w:hint="eastAsia" w:ascii="宋体" w:hAnsi="宋体"/>
          <w:sz w:val="24"/>
          <w:szCs w:val="24"/>
        </w:rPr>
      </w:pPr>
      <w:r>
        <w:rPr>
          <w:rFonts w:hint="eastAsia" w:ascii="宋体" w:hAnsi="宋体"/>
          <w:sz w:val="24"/>
          <w:szCs w:val="24"/>
        </w:rPr>
        <w:t>2、退休返聘人员无工龄工资，其他待遇同在职人员。</w:t>
      </w:r>
    </w:p>
    <w:p w14:paraId="5183ECD3">
      <w:pPr>
        <w:spacing w:line="360" w:lineRule="auto"/>
        <w:ind w:firstLine="480" w:firstLineChars="200"/>
        <w:rPr>
          <w:rFonts w:hint="eastAsia" w:ascii="宋体" w:hAnsi="宋体"/>
          <w:sz w:val="24"/>
          <w:szCs w:val="24"/>
        </w:rPr>
      </w:pPr>
    </w:p>
    <w:p w14:paraId="7C2440B8">
      <w:pPr>
        <w:spacing w:line="360" w:lineRule="auto"/>
        <w:rPr>
          <w:rFonts w:hint="eastAsia" w:ascii="宋体" w:hAnsi="宋体"/>
          <w:sz w:val="24"/>
          <w:szCs w:val="24"/>
        </w:rPr>
      </w:pPr>
      <w:r>
        <w:rPr>
          <w:rFonts w:hint="eastAsia" w:ascii="宋体" w:hAnsi="宋体"/>
          <w:sz w:val="24"/>
          <w:szCs w:val="24"/>
        </w:rPr>
        <w:t>第八条 【薪酬支付】</w:t>
      </w:r>
    </w:p>
    <w:p w14:paraId="6C679988">
      <w:pPr>
        <w:spacing w:line="360" w:lineRule="auto"/>
        <w:ind w:firstLine="480" w:firstLineChars="200"/>
        <w:rPr>
          <w:rFonts w:hint="eastAsia" w:ascii="宋体" w:hAnsi="宋体"/>
          <w:sz w:val="24"/>
          <w:szCs w:val="24"/>
        </w:rPr>
      </w:pPr>
      <w:r>
        <w:rPr>
          <w:rFonts w:hint="eastAsia" w:ascii="宋体" w:hAnsi="宋体"/>
          <w:sz w:val="24"/>
          <w:szCs w:val="24"/>
        </w:rPr>
        <w:t>（1）薪酬应以法定货币形式，通过银行转账等电子化方式及时足额支付。基本工资、工龄会龄工资、津贴补贴按月发放，绩效工资可按月发放、也可按年一次性发放。</w:t>
      </w:r>
    </w:p>
    <w:p w14:paraId="3EF533CC">
      <w:pPr>
        <w:spacing w:line="360" w:lineRule="auto"/>
        <w:ind w:firstLine="480" w:firstLineChars="200"/>
        <w:rPr>
          <w:rFonts w:hint="eastAsia" w:ascii="宋体" w:hAnsi="宋体"/>
          <w:sz w:val="24"/>
          <w:szCs w:val="24"/>
        </w:rPr>
      </w:pPr>
      <w:r>
        <w:rPr>
          <w:rFonts w:hint="eastAsia" w:ascii="宋体" w:hAnsi="宋体"/>
          <w:sz w:val="24"/>
          <w:szCs w:val="24"/>
        </w:rPr>
        <w:t>（2）协会必须建立工资台账，提供工资清单，台账至少保存两年。</w:t>
      </w:r>
    </w:p>
    <w:p w14:paraId="5E8CA43B">
      <w:pPr>
        <w:spacing w:line="360" w:lineRule="auto"/>
        <w:ind w:firstLine="480" w:firstLineChars="200"/>
        <w:rPr>
          <w:rFonts w:hint="eastAsia" w:ascii="宋体" w:hAnsi="宋体"/>
          <w:sz w:val="24"/>
          <w:szCs w:val="24"/>
        </w:rPr>
      </w:pPr>
      <w:r>
        <w:rPr>
          <w:rFonts w:hint="eastAsia" w:ascii="宋体" w:hAnsi="宋体"/>
          <w:sz w:val="24"/>
          <w:szCs w:val="24"/>
        </w:rPr>
        <w:t>（3）员工在法定年休假、婚假、丧假等带薪假期期间，协会应按合同约定标准支付薪酬。</w:t>
      </w:r>
    </w:p>
    <w:p w14:paraId="163A3B54">
      <w:pPr>
        <w:spacing w:line="360" w:lineRule="auto"/>
        <w:rPr>
          <w:rFonts w:hint="eastAsia" w:ascii="宋体" w:hAnsi="宋体"/>
          <w:sz w:val="24"/>
          <w:szCs w:val="24"/>
        </w:rPr>
      </w:pPr>
    </w:p>
    <w:p w14:paraId="3B65B412">
      <w:pPr>
        <w:spacing w:line="360" w:lineRule="auto"/>
        <w:rPr>
          <w:rFonts w:hint="eastAsia" w:ascii="宋体" w:hAnsi="宋体"/>
          <w:sz w:val="24"/>
          <w:szCs w:val="24"/>
        </w:rPr>
      </w:pPr>
      <w:r>
        <w:rPr>
          <w:rFonts w:hint="eastAsia" w:ascii="宋体" w:hAnsi="宋体"/>
          <w:sz w:val="24"/>
          <w:szCs w:val="24"/>
        </w:rPr>
        <w:t>第九条 【薪酬调整机制】</w:t>
      </w:r>
    </w:p>
    <w:p w14:paraId="4EF2260B">
      <w:pPr>
        <w:spacing w:line="360" w:lineRule="auto"/>
        <w:ind w:firstLine="480" w:firstLineChars="200"/>
        <w:rPr>
          <w:rFonts w:hint="eastAsia" w:ascii="宋体" w:hAnsi="宋体"/>
          <w:sz w:val="24"/>
          <w:szCs w:val="24"/>
        </w:rPr>
      </w:pPr>
      <w:r>
        <w:rPr>
          <w:rFonts w:hint="eastAsia" w:ascii="宋体" w:hAnsi="宋体"/>
          <w:sz w:val="24"/>
          <w:szCs w:val="24"/>
        </w:rPr>
        <w:t>协会应建立薪酬水平正常增长机制：</w:t>
      </w:r>
    </w:p>
    <w:p w14:paraId="1EF97E4E">
      <w:pPr>
        <w:spacing w:line="360" w:lineRule="auto"/>
        <w:ind w:firstLine="480" w:firstLineChars="200"/>
        <w:rPr>
          <w:rFonts w:hint="eastAsia" w:ascii="宋体" w:hAnsi="宋体"/>
          <w:sz w:val="24"/>
          <w:szCs w:val="24"/>
        </w:rPr>
      </w:pPr>
      <w:r>
        <w:rPr>
          <w:rFonts w:hint="eastAsia" w:ascii="宋体" w:hAnsi="宋体"/>
          <w:sz w:val="24"/>
          <w:szCs w:val="24"/>
        </w:rPr>
        <w:t>（1）整体调整：协会每年参考住所地人力资源社会保障部门发布的工资指导线、行业薪酬调查报告，结合自身财务状况和发展需要，对薪酬体系进行整体审议，决定是否调整以及调整比例。</w:t>
      </w:r>
    </w:p>
    <w:p w14:paraId="31D7377A">
      <w:pPr>
        <w:spacing w:line="360" w:lineRule="auto"/>
        <w:ind w:firstLine="480" w:firstLineChars="200"/>
        <w:rPr>
          <w:rFonts w:hint="eastAsia" w:ascii="宋体" w:hAnsi="宋体"/>
          <w:sz w:val="24"/>
          <w:szCs w:val="24"/>
        </w:rPr>
      </w:pPr>
      <w:r>
        <w:rPr>
          <w:rFonts w:hint="eastAsia" w:ascii="宋体" w:hAnsi="宋体"/>
          <w:sz w:val="24"/>
          <w:szCs w:val="24"/>
        </w:rPr>
        <w:t>（2）个别调整：主要依据员工年度绩效考核结果、职位变动、学历职称提升等因素进行。</w:t>
      </w:r>
    </w:p>
    <w:p w14:paraId="1FC56336">
      <w:pPr>
        <w:spacing w:line="360" w:lineRule="auto"/>
        <w:ind w:firstLine="480" w:firstLineChars="200"/>
        <w:rPr>
          <w:rFonts w:hint="eastAsia" w:ascii="宋体" w:hAnsi="宋体"/>
          <w:sz w:val="24"/>
          <w:szCs w:val="24"/>
        </w:rPr>
      </w:pPr>
      <w:r>
        <w:rPr>
          <w:rFonts w:hint="eastAsia" w:ascii="宋体" w:hAnsi="宋体"/>
          <w:sz w:val="24"/>
          <w:szCs w:val="24"/>
        </w:rPr>
        <w:t>（3）薪酬调整侧重于协会核心岗位、和对协会发展有突出贡献的人才。</w:t>
      </w:r>
    </w:p>
    <w:p w14:paraId="171D45D4">
      <w:pPr>
        <w:spacing w:line="360" w:lineRule="auto"/>
        <w:ind w:firstLine="480" w:firstLineChars="200"/>
        <w:rPr>
          <w:rFonts w:hint="eastAsia" w:ascii="宋体" w:hAnsi="宋体"/>
          <w:sz w:val="24"/>
          <w:szCs w:val="24"/>
        </w:rPr>
      </w:pPr>
      <w:r>
        <w:rPr>
          <w:rFonts w:hint="eastAsia" w:ascii="宋体" w:hAnsi="宋体"/>
          <w:sz w:val="24"/>
          <w:szCs w:val="24"/>
        </w:rPr>
        <w:t>（4）所有薪酬调整方案均应编制相应的工资总额预算，并严格按预算执行，不得超提、超发薪酬。</w:t>
      </w:r>
    </w:p>
    <w:p w14:paraId="65699DD2">
      <w:pPr>
        <w:spacing w:line="360" w:lineRule="auto"/>
        <w:rPr>
          <w:rFonts w:hint="eastAsia" w:ascii="宋体" w:hAnsi="宋体"/>
          <w:sz w:val="24"/>
          <w:szCs w:val="24"/>
        </w:rPr>
      </w:pPr>
    </w:p>
    <w:p w14:paraId="06D4A1E5">
      <w:pPr>
        <w:spacing w:line="360" w:lineRule="auto"/>
        <w:jc w:val="center"/>
        <w:rPr>
          <w:rFonts w:hint="eastAsia" w:ascii="宋体" w:hAnsi="宋体"/>
          <w:sz w:val="24"/>
          <w:szCs w:val="24"/>
        </w:rPr>
      </w:pPr>
      <w:r>
        <w:rPr>
          <w:rFonts w:hint="eastAsia" w:ascii="宋体" w:hAnsi="宋体"/>
          <w:sz w:val="24"/>
          <w:szCs w:val="24"/>
        </w:rPr>
        <w:t>第四章 社会保险、福利与其他</w:t>
      </w:r>
    </w:p>
    <w:p w14:paraId="2A0E00AE">
      <w:pPr>
        <w:spacing w:line="360" w:lineRule="auto"/>
        <w:rPr>
          <w:rFonts w:hint="eastAsia" w:ascii="宋体" w:hAnsi="宋体"/>
          <w:sz w:val="24"/>
          <w:szCs w:val="24"/>
        </w:rPr>
      </w:pPr>
    </w:p>
    <w:p w14:paraId="5BB623E6">
      <w:pPr>
        <w:spacing w:line="360" w:lineRule="auto"/>
        <w:rPr>
          <w:rFonts w:hint="eastAsia" w:ascii="宋体" w:hAnsi="宋体"/>
          <w:sz w:val="24"/>
          <w:szCs w:val="24"/>
        </w:rPr>
      </w:pPr>
      <w:r>
        <w:rPr>
          <w:rFonts w:hint="eastAsia" w:ascii="宋体" w:hAnsi="宋体"/>
          <w:sz w:val="24"/>
          <w:szCs w:val="24"/>
        </w:rPr>
        <w:t>第十条 【社会保险与住房公积金】</w:t>
      </w:r>
    </w:p>
    <w:p w14:paraId="38A032F6">
      <w:pPr>
        <w:spacing w:line="360" w:lineRule="auto"/>
        <w:ind w:firstLine="480" w:firstLineChars="200"/>
        <w:rPr>
          <w:rFonts w:hint="eastAsia" w:ascii="宋体" w:hAnsi="宋体"/>
          <w:sz w:val="24"/>
          <w:szCs w:val="24"/>
        </w:rPr>
      </w:pPr>
      <w:r>
        <w:rPr>
          <w:rFonts w:hint="eastAsia" w:ascii="宋体" w:hAnsi="宋体"/>
          <w:sz w:val="24"/>
          <w:szCs w:val="24"/>
        </w:rPr>
        <w:t>协会依法为专职员工足额缴纳养老保险、医疗保险、失业保险、工伤保险、生育保险及住房公积金。缴存基数和比例按当地法律法规执行。</w:t>
      </w:r>
    </w:p>
    <w:p w14:paraId="41B10FD3">
      <w:pPr>
        <w:spacing w:line="360" w:lineRule="auto"/>
        <w:rPr>
          <w:rFonts w:hint="eastAsia" w:ascii="宋体" w:hAnsi="宋体"/>
          <w:sz w:val="24"/>
          <w:szCs w:val="24"/>
        </w:rPr>
      </w:pPr>
    </w:p>
    <w:p w14:paraId="7EEBC9CF">
      <w:pPr>
        <w:spacing w:line="360" w:lineRule="auto"/>
        <w:rPr>
          <w:rFonts w:hint="eastAsia" w:ascii="宋体" w:hAnsi="宋体"/>
          <w:sz w:val="24"/>
          <w:szCs w:val="24"/>
        </w:rPr>
      </w:pPr>
      <w:r>
        <w:rPr>
          <w:rFonts w:hint="eastAsia" w:ascii="宋体" w:hAnsi="宋体"/>
          <w:sz w:val="24"/>
          <w:szCs w:val="24"/>
        </w:rPr>
        <w:t>第十一条 【其他福利】</w:t>
      </w:r>
    </w:p>
    <w:p w14:paraId="6A893A32">
      <w:pPr>
        <w:spacing w:line="360" w:lineRule="auto"/>
        <w:ind w:firstLine="480" w:firstLineChars="200"/>
        <w:rPr>
          <w:rFonts w:hint="eastAsia" w:ascii="宋体" w:hAnsi="宋体"/>
          <w:sz w:val="24"/>
          <w:szCs w:val="24"/>
        </w:rPr>
      </w:pPr>
      <w:r>
        <w:rPr>
          <w:rFonts w:hint="eastAsia" w:ascii="宋体" w:hAnsi="宋体"/>
          <w:sz w:val="24"/>
          <w:szCs w:val="24"/>
        </w:rPr>
        <w:t>协会可根据实际情况，在财务允许的条件下，为员工提供企业年金、补充医疗保险、体检、节日福利等非货币性福利，具体方案另行制定。</w:t>
      </w:r>
    </w:p>
    <w:p w14:paraId="01076EFD">
      <w:pPr>
        <w:spacing w:line="360" w:lineRule="auto"/>
        <w:rPr>
          <w:rFonts w:hint="eastAsia" w:ascii="宋体" w:hAnsi="宋体"/>
          <w:sz w:val="24"/>
          <w:szCs w:val="24"/>
        </w:rPr>
      </w:pPr>
    </w:p>
    <w:p w14:paraId="3F0DE213">
      <w:pPr>
        <w:spacing w:line="360" w:lineRule="auto"/>
        <w:rPr>
          <w:rFonts w:hint="eastAsia" w:ascii="宋体" w:hAnsi="宋体"/>
          <w:sz w:val="24"/>
          <w:szCs w:val="24"/>
        </w:rPr>
      </w:pPr>
      <w:r>
        <w:rPr>
          <w:rFonts w:hint="eastAsia" w:ascii="宋体" w:hAnsi="宋体"/>
          <w:sz w:val="24"/>
          <w:szCs w:val="24"/>
        </w:rPr>
        <w:t>第十二条  特定人员规定</w:t>
      </w:r>
    </w:p>
    <w:p w14:paraId="1D912ED4">
      <w:pPr>
        <w:spacing w:line="360" w:lineRule="auto"/>
        <w:ind w:firstLine="480" w:firstLineChars="200"/>
        <w:rPr>
          <w:rFonts w:hint="eastAsia" w:ascii="宋体" w:hAnsi="宋体"/>
          <w:sz w:val="24"/>
          <w:szCs w:val="24"/>
        </w:rPr>
      </w:pPr>
      <w:r>
        <w:rPr>
          <w:rFonts w:hint="eastAsia" w:ascii="宋体" w:hAnsi="宋体"/>
          <w:sz w:val="24"/>
          <w:szCs w:val="24"/>
        </w:rPr>
        <w:t>退（离）休领导干部在协会兼职期间，必须严格符合《</w:t>
      </w:r>
      <w:bookmarkStart w:id="5" w:name="OLE_LINK8"/>
      <w:bookmarkStart w:id="6" w:name="OLE_LINK9"/>
      <w:r>
        <w:rPr>
          <w:rFonts w:hint="eastAsia" w:ascii="宋体" w:hAnsi="宋体"/>
          <w:sz w:val="24"/>
          <w:szCs w:val="24"/>
        </w:rPr>
        <w:t>中共中央组织部关于规范退（离）休领导干部在社会团体兼职问题的通知</w:t>
      </w:r>
      <w:bookmarkEnd w:id="5"/>
      <w:bookmarkEnd w:id="6"/>
      <w:r>
        <w:rPr>
          <w:rFonts w:hint="eastAsia" w:ascii="宋体" w:hAnsi="宋体"/>
          <w:sz w:val="24"/>
          <w:szCs w:val="24"/>
        </w:rPr>
        <w:t>》 等规定。</w:t>
      </w:r>
    </w:p>
    <w:p w14:paraId="7C91B658">
      <w:pPr>
        <w:spacing w:line="360" w:lineRule="auto"/>
        <w:ind w:firstLine="480" w:firstLineChars="200"/>
        <w:rPr>
          <w:rFonts w:hint="eastAsia" w:ascii="宋体" w:hAnsi="宋体"/>
          <w:sz w:val="24"/>
          <w:szCs w:val="24"/>
        </w:rPr>
      </w:pPr>
      <w:r>
        <w:rPr>
          <w:rFonts w:hint="eastAsia" w:ascii="宋体" w:hAnsi="宋体"/>
          <w:sz w:val="24"/>
          <w:szCs w:val="24"/>
        </w:rPr>
        <w:t>兼职期间不得领取社会团体的薪酬、奖金、津贴等报酬和获取其他额外利益，也不得领取各种名目的补贴等，确属需要的工作经费，要从严控制，在不超过5000元的标准内经审批后予以发放。</w:t>
      </w:r>
    </w:p>
    <w:p w14:paraId="4B4E2EF6">
      <w:pPr>
        <w:spacing w:line="360" w:lineRule="auto"/>
        <w:rPr>
          <w:rFonts w:hint="eastAsia" w:ascii="宋体" w:hAnsi="宋体"/>
          <w:sz w:val="24"/>
          <w:szCs w:val="24"/>
        </w:rPr>
      </w:pPr>
    </w:p>
    <w:p w14:paraId="089F4CC0">
      <w:pPr>
        <w:spacing w:line="360" w:lineRule="auto"/>
        <w:rPr>
          <w:rFonts w:hint="eastAsia" w:ascii="宋体" w:hAnsi="宋体"/>
          <w:sz w:val="24"/>
          <w:szCs w:val="24"/>
        </w:rPr>
      </w:pPr>
      <w:r>
        <w:rPr>
          <w:rFonts w:hint="eastAsia" w:ascii="宋体" w:hAnsi="宋体"/>
          <w:sz w:val="24"/>
          <w:szCs w:val="24"/>
        </w:rPr>
        <w:t>第十三条  对外参加活动</w:t>
      </w:r>
    </w:p>
    <w:p w14:paraId="1B8434DB">
      <w:pPr>
        <w:spacing w:line="360" w:lineRule="auto"/>
        <w:ind w:firstLine="480" w:firstLineChars="200"/>
        <w:rPr>
          <w:rFonts w:hint="eastAsia" w:ascii="宋体" w:hAnsi="宋体"/>
          <w:sz w:val="24"/>
          <w:szCs w:val="24"/>
        </w:rPr>
      </w:pPr>
      <w:r>
        <w:rPr>
          <w:rFonts w:hint="eastAsia" w:ascii="宋体" w:hAnsi="宋体"/>
          <w:sz w:val="24"/>
          <w:szCs w:val="24"/>
        </w:rPr>
        <w:t>以行业协会商会职务名义外出参加授课、专家评审、专家咨询、课题研究等活动的人员，应严格履行内部审批手续，合理取酬、严禁借机变相受礼。</w:t>
      </w:r>
    </w:p>
    <w:p w14:paraId="4C99CA91">
      <w:pPr>
        <w:spacing w:line="360" w:lineRule="auto"/>
        <w:rPr>
          <w:rFonts w:hint="eastAsia" w:ascii="宋体" w:hAnsi="宋体"/>
          <w:sz w:val="24"/>
          <w:szCs w:val="24"/>
        </w:rPr>
      </w:pPr>
    </w:p>
    <w:p w14:paraId="58E440C3">
      <w:pPr>
        <w:spacing w:line="360" w:lineRule="auto"/>
        <w:jc w:val="center"/>
        <w:rPr>
          <w:rFonts w:hint="eastAsia" w:ascii="宋体" w:hAnsi="宋体"/>
          <w:sz w:val="24"/>
          <w:szCs w:val="24"/>
        </w:rPr>
      </w:pPr>
      <w:r>
        <w:rPr>
          <w:rFonts w:hint="eastAsia" w:ascii="宋体" w:hAnsi="宋体"/>
          <w:sz w:val="24"/>
          <w:szCs w:val="24"/>
        </w:rPr>
        <w:t>第五章 附则</w:t>
      </w:r>
    </w:p>
    <w:p w14:paraId="376AFFC6">
      <w:pPr>
        <w:spacing w:line="360" w:lineRule="auto"/>
        <w:rPr>
          <w:rFonts w:hint="eastAsia" w:ascii="宋体" w:hAnsi="宋体"/>
          <w:sz w:val="24"/>
          <w:szCs w:val="24"/>
        </w:rPr>
      </w:pPr>
    </w:p>
    <w:p w14:paraId="2EC9F016">
      <w:pPr>
        <w:spacing w:line="360" w:lineRule="auto"/>
        <w:rPr>
          <w:rFonts w:hint="eastAsia" w:ascii="宋体" w:hAnsi="宋体"/>
          <w:sz w:val="24"/>
          <w:szCs w:val="24"/>
        </w:rPr>
      </w:pPr>
      <w:r>
        <w:rPr>
          <w:rFonts w:hint="eastAsia" w:ascii="宋体" w:hAnsi="宋体"/>
          <w:sz w:val="24"/>
          <w:szCs w:val="24"/>
        </w:rPr>
        <w:t>第十四条 【制度解释与修订】</w:t>
      </w:r>
    </w:p>
    <w:p w14:paraId="35F6E3A1">
      <w:pPr>
        <w:spacing w:line="360" w:lineRule="auto"/>
        <w:ind w:firstLine="480" w:firstLineChars="200"/>
        <w:rPr>
          <w:rFonts w:hint="eastAsia" w:ascii="宋体" w:hAnsi="宋体"/>
          <w:sz w:val="24"/>
          <w:szCs w:val="24"/>
        </w:rPr>
      </w:pPr>
      <w:r>
        <w:rPr>
          <w:rFonts w:hint="eastAsia" w:ascii="宋体" w:hAnsi="宋体"/>
          <w:sz w:val="24"/>
          <w:szCs w:val="24"/>
        </w:rPr>
        <w:t>本办法由协会秘书处负责解释。修订时，需经理事会审议通过后生效。</w:t>
      </w:r>
    </w:p>
    <w:p w14:paraId="214867E0">
      <w:pPr>
        <w:spacing w:line="360" w:lineRule="auto"/>
        <w:rPr>
          <w:rFonts w:hint="eastAsia" w:ascii="宋体" w:hAnsi="宋体"/>
          <w:sz w:val="24"/>
          <w:szCs w:val="24"/>
        </w:rPr>
      </w:pPr>
    </w:p>
    <w:p w14:paraId="4AAD4E47">
      <w:pPr>
        <w:spacing w:line="360" w:lineRule="auto"/>
        <w:rPr>
          <w:rFonts w:hint="eastAsia" w:ascii="宋体" w:hAnsi="宋体"/>
          <w:sz w:val="24"/>
          <w:szCs w:val="24"/>
        </w:rPr>
      </w:pPr>
      <w:r>
        <w:rPr>
          <w:rFonts w:hint="eastAsia" w:ascii="宋体" w:hAnsi="宋体"/>
          <w:sz w:val="24"/>
          <w:szCs w:val="24"/>
        </w:rPr>
        <w:t>第十五条 【生效日期】</w:t>
      </w:r>
    </w:p>
    <w:p w14:paraId="61EE37F0">
      <w:pPr>
        <w:spacing w:line="360" w:lineRule="auto"/>
        <w:ind w:firstLine="480" w:firstLineChars="200"/>
        <w:rPr>
          <w:rFonts w:hint="eastAsia" w:ascii="宋体" w:hAnsi="宋体"/>
          <w:sz w:val="24"/>
          <w:szCs w:val="24"/>
        </w:rPr>
      </w:pPr>
      <w:r>
        <w:rPr>
          <w:rFonts w:hint="eastAsia" w:ascii="宋体" w:hAnsi="宋体"/>
          <w:sz w:val="24"/>
          <w:szCs w:val="24"/>
        </w:rPr>
        <w:t>本办法自2026年4月14日起施行。</w:t>
      </w:r>
    </w:p>
    <w:p w14:paraId="0EAC25DF">
      <w:r>
        <w:rPr>
          <w:rFonts w:ascii="宋体" w:hAnsi="宋体"/>
          <w:b w:val="0"/>
          <w:color w:val="000000"/>
          <w:sz w:val="28"/>
          <w:szCs w:val="28"/>
        </w:rPr>
        <w:br w:type="page"/>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B0991"/>
    <w:rsid w:val="0D1B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2026-04-22T08:22:00Z</dcterms:created>
  <dc:creator>菠萝包</dc:creator>
  <cp:lastModifiedBy>菠萝包</cp:lastModifiedBy>
  <dcterms:modified xsi:type="dcterms:W3CDTF">2026-04-22T08:23:10Z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9FA7B3F209074EA5B701BF80C51DD002_11</vt:lpwstr>
  </property>
  <property fmtid="{D5CDD505-2E9C-101B-9397-08002B2CF9AE}" pid="4" name="KSOTemplateDocerSaveRecord">
    <vt:lpwstr>eyJoZGlkIjoiMTRhYmQxODk1Mjc1MTU3OGYyM2E5ZWQ4YjA5ZTZjOWIiLCJ1c2VySWQiOiI3Nzg2MjEzMzEifQ==</vt:lpwstr>
  </property>
</Properties>
</file>